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1A5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三门峡市住房公积金管理中心2025年</w:t>
      </w:r>
    </w:p>
    <w:p w14:paraId="6C6E336A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12329服务热线热点问题解答 第十一期</w:t>
      </w:r>
    </w:p>
    <w:p w14:paraId="6D3B3ECA">
      <w:pPr>
        <w:rPr>
          <w:rFonts w:hint="eastAsia"/>
          <w:lang w:val="en-US" w:eastAsia="zh-CN"/>
        </w:rPr>
      </w:pPr>
    </w:p>
    <w:p w14:paraId="0AC31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EFC29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问：我是灵活就业人员，该如何办理住房公积金开户业务？</w:t>
      </w:r>
    </w:p>
    <w:p w14:paraId="63FB29C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线上申请：登录三门峡市住房公积金管理中心官网进入“网上业务大厅”（https://wt.smxgjj.com/netface/login.do），点击页面右上侧“灵活就业人员开户”；或关注“三门峡市住房公积金”微信公众号，点击“便民服务”—“灵活就业人员开户”根据指引完成开户缴存。线下办理：携带本人身份证、I类银行卡至公积金各经办网点办理。</w:t>
      </w:r>
    </w:p>
    <w:p w14:paraId="284F7BB1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注：各经办网点所需银行卡行别不同。</w:t>
      </w:r>
    </w:p>
    <w:p w14:paraId="41CDEF4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市区营业部、义马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分中心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：中国工商银行储蓄卡</w:t>
      </w:r>
    </w:p>
    <w:p w14:paraId="67408A7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灵宝管理部、卢氏管理部：中国建设银行储蓄卡</w:t>
      </w:r>
    </w:p>
    <w:p w14:paraId="1AADDC14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陕州管理部：中国农业银行储蓄卡、中国工商银行储蓄卡</w:t>
      </w:r>
    </w:p>
    <w:p w14:paraId="1E968F3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渑池管理部：中国农业银行储蓄卡、中国建设银行储蓄卡</w:t>
      </w:r>
    </w:p>
    <w:p w14:paraId="3733D823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AFF7C74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问：我的</w:t>
      </w:r>
      <w:r>
        <w:rPr>
          <w:rFonts w:hint="eastAsia" w:ascii="仿宋" w:hAnsi="仿宋" w:eastAsia="仿宋" w:cs="仿宋"/>
          <w:sz w:val="32"/>
          <w:szCs w:val="32"/>
        </w:rPr>
        <w:t>公积金余额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有2</w:t>
      </w:r>
      <w:r>
        <w:rPr>
          <w:rFonts w:hint="eastAsia" w:ascii="仿宋" w:hAnsi="仿宋" w:eastAsia="仿宋" w:cs="仿宋"/>
          <w:sz w:val="32"/>
          <w:szCs w:val="32"/>
        </w:rPr>
        <w:t>0万，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已经使用过</w:t>
      </w:r>
      <w:r>
        <w:rPr>
          <w:rFonts w:hint="eastAsia" w:ascii="仿宋" w:hAnsi="仿宋" w:eastAsia="仿宋" w:cs="仿宋"/>
          <w:sz w:val="32"/>
          <w:szCs w:val="32"/>
        </w:rPr>
        <w:t>两次公积金贷款，第三次购房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可以</w:t>
      </w:r>
      <w:r>
        <w:rPr>
          <w:rFonts w:hint="eastAsia" w:ascii="仿宋" w:hAnsi="仿宋" w:eastAsia="仿宋" w:cs="仿宋"/>
          <w:sz w:val="32"/>
          <w:szCs w:val="32"/>
        </w:rPr>
        <w:t>提取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</w:t>
      </w:r>
      <w:r>
        <w:rPr>
          <w:rFonts w:hint="eastAsia" w:ascii="仿宋" w:hAnsi="仿宋" w:eastAsia="仿宋" w:cs="仿宋"/>
          <w:sz w:val="32"/>
          <w:szCs w:val="32"/>
        </w:rPr>
        <w:t>余额吗?</w:t>
      </w:r>
    </w:p>
    <w:p w14:paraId="2128ECF9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答：可以，符合</w:t>
      </w:r>
      <w:r>
        <w:rPr>
          <w:rFonts w:hint="eastAsia" w:ascii="仿宋" w:hAnsi="仿宋" w:eastAsia="仿宋" w:cs="仿宋"/>
          <w:sz w:val="32"/>
          <w:szCs w:val="32"/>
        </w:rPr>
        <w:t>购房提取条件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sz w:val="32"/>
          <w:szCs w:val="32"/>
        </w:rPr>
        <w:t>材料齐全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可以申请提取公积金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账户</w:t>
      </w:r>
      <w:r>
        <w:rPr>
          <w:rFonts w:hint="eastAsia" w:ascii="仿宋" w:hAnsi="仿宋" w:eastAsia="仿宋" w:cs="仿宋"/>
          <w:sz w:val="32"/>
          <w:szCs w:val="32"/>
        </w:rPr>
        <w:t>余额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用于购买自住住房。</w:t>
      </w:r>
    </w:p>
    <w:p w14:paraId="74774B80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4B3052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问：提前结清公积金贷款有手续费和违约金吗？</w:t>
      </w:r>
    </w:p>
    <w:p w14:paraId="31BAF984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答：没有，公积金贷款发放后，正常还款12期后，可申请提前结清全部贷款本息，无任何手续费及违约金。</w:t>
      </w:r>
    </w:p>
    <w:p w14:paraId="26BBF385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97249C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问：公积金贷款逾期是什么？会有影响吗？</w:t>
      </w:r>
    </w:p>
    <w:p w14:paraId="628CA81E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答：公积金贷款逾期是指在借款合同履行期间，公积金贷款借款人未按照借款合同约定日期足额偿还贷款本息。‌公积金贷款逾期会对个人有较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大影响，贷款逾期会产生罚息，并使个人信用受损，同时可能承担法律风险。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458B"/>
    <w:rsid w:val="04754C8F"/>
    <w:rsid w:val="085B3B1D"/>
    <w:rsid w:val="2BA47AEB"/>
    <w:rsid w:val="33811DDB"/>
    <w:rsid w:val="339F04B3"/>
    <w:rsid w:val="351F18AB"/>
    <w:rsid w:val="39972358"/>
    <w:rsid w:val="3BEE1FD7"/>
    <w:rsid w:val="436B0526"/>
    <w:rsid w:val="46113492"/>
    <w:rsid w:val="4ABE29AC"/>
    <w:rsid w:val="505A77E4"/>
    <w:rsid w:val="5F4D5E2C"/>
    <w:rsid w:val="69EE1271"/>
    <w:rsid w:val="6A3771F7"/>
    <w:rsid w:val="6C4B23F4"/>
    <w:rsid w:val="6EF32E85"/>
    <w:rsid w:val="74F54078"/>
    <w:rsid w:val="7501454E"/>
    <w:rsid w:val="78715547"/>
    <w:rsid w:val="79D97847"/>
    <w:rsid w:val="7B292109"/>
    <w:rsid w:val="7E93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693</Characters>
  <Lines>0</Lines>
  <Paragraphs>0</Paragraphs>
  <TotalTime>14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2025-11-17T00:43:00Z</dcterms:created>
  <dc:creator>user</dc:creator>
  <cp:lastModifiedBy>海鸥</cp:lastModifiedBy>
  <dcterms:modified xsi:type="dcterms:W3CDTF">2025-11-27T06:52:30Z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eyJoZGlkIjoiZjY4OWQ0ZTVhM2ZkMTVmY2U4NjE0NGM4MWFmYmRjYTUiLCJ1c2VySWQiOiIzOTg5ODUwNDIifQ==</vt:lpwstr>
  </property>
  <property fmtid="{D5CDD505-2E9C-101B-9397-08002B2CF9AE}" pid="4" name="ICV">
    <vt:lpwstr>8DF8D12B8D69425D8D5CFEAE5334493D_13</vt:lpwstr>
  </property>
</Properties>
</file>