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市住房公积金管理中心服务应急预案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有效预防、及时控制和妥善处理住房公积金服务大厅可能出现的各类突发事件，建立统一、规范、高效的防范和处置机制，提高应急工作，结合市中心服务大厅实际，</w:t>
      </w:r>
      <w:r>
        <w:rPr>
          <w:rFonts w:hint="eastAsia" w:ascii="仿宋" w:hAnsi="仿宋" w:eastAsia="仿宋" w:cs="仿宋"/>
          <w:sz w:val="32"/>
          <w:szCs w:val="32"/>
        </w:rPr>
        <w:t xml:space="preserve">特制定本预案。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 w:val="0"/>
          <w:bCs w:val="0"/>
          <w:sz w:val="32"/>
          <w:szCs w:val="32"/>
        </w:rPr>
      </w:pPr>
      <w:r>
        <w:rPr>
          <w:rFonts w:hint="eastAsia" w:ascii="黑体" w:eastAsia="黑体"/>
          <w:b w:val="0"/>
          <w:bCs w:val="0"/>
          <w:sz w:val="32"/>
          <w:szCs w:val="32"/>
        </w:rPr>
        <w:t xml:space="preserve">一、工作目标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按照应急处理程序，高效处理在公积金各项服务工作中发生的应急事项，确保公积金服务工作平稳、有序、高效，进一步提升公积金满意度和服务形象。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二、适用范围</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本预案的适用范围为：住房公积金服务场所的服务量增加、排队拥挤，服务对象投诉、设备故障、信息网络不畅等影响服务工作的事项。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sz w:val="32"/>
          <w:szCs w:val="32"/>
        </w:rPr>
      </w:pPr>
      <w:r>
        <w:rPr>
          <w:rFonts w:hint="eastAsia" w:ascii="黑体" w:eastAsia="黑体"/>
          <w:sz w:val="32"/>
          <w:szCs w:val="32"/>
        </w:rPr>
        <w:t xml:space="preserve">三、工作原则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1</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积极防御、综合防范。</w:t>
      </w:r>
      <w:r>
        <w:rPr>
          <w:rFonts w:hint="eastAsia" w:ascii="仿宋_GB2312" w:eastAsia="仿宋_GB2312"/>
          <w:sz w:val="32"/>
          <w:szCs w:val="32"/>
        </w:rPr>
        <w:t xml:space="preserve">立足于缴存职工满意、提高服务质量和工作效率，加强各部门、各岗位间的协调配合，构筑公积金服务应急保障体系。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2</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按照“谁主管谁负责”的原则</w:t>
      </w:r>
      <w:r>
        <w:rPr>
          <w:rFonts w:hint="eastAsia" w:ascii="仿宋" w:hAnsi="仿宋" w:eastAsia="仿宋" w:cs="仿宋"/>
          <w:b/>
          <w:bCs w:val="0"/>
          <w:sz w:val="32"/>
          <w:szCs w:val="32"/>
          <w:lang w:eastAsia="zh-CN"/>
        </w:rPr>
        <w:t>。</w:t>
      </w:r>
      <w:r>
        <w:rPr>
          <w:rFonts w:hint="eastAsia" w:ascii="仿宋_GB2312" w:eastAsia="仿宋_GB2312"/>
          <w:sz w:val="32"/>
          <w:szCs w:val="32"/>
        </w:rPr>
        <w:t>根据部门职能和岗位职责，各负其责，确定各受理部门负责人为主要责任人，建立和完善协调管理机制和联动工作机制。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以人为本、快速反应。</w:t>
      </w:r>
      <w:r>
        <w:rPr>
          <w:rFonts w:hint="eastAsia" w:ascii="仿宋_GB2312" w:eastAsia="仿宋_GB2312"/>
          <w:sz w:val="32"/>
          <w:szCs w:val="32"/>
        </w:rPr>
        <w:t xml:space="preserve">把为缴存职工提供高效、优质服务作为工作的首要任务，按照快速反应机制，果断决策，迅速处置。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hint="eastAsia" w:ascii="黑体" w:eastAsia="黑体"/>
          <w:sz w:val="32"/>
          <w:szCs w:val="32"/>
        </w:rPr>
      </w:pPr>
      <w:r>
        <w:rPr>
          <w:rFonts w:hint="eastAsia" w:ascii="黑体" w:eastAsia="黑体"/>
          <w:sz w:val="32"/>
          <w:szCs w:val="32"/>
        </w:rPr>
        <w:t xml:space="preserve"> 四、应急处理内容及程序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（一）住房公积金服务窗口服务量增加或等待时间较长的应急处理。服务场所内服务人数达到20人或排队等待时间达到20分钟时，为业务办理高峰期，此时，应启动应急预案，按照以下程序进行处理：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1．增设应急窗口。</w:t>
      </w:r>
      <w:r>
        <w:rPr>
          <w:rFonts w:hint="eastAsia" w:ascii="仿宋_GB2312" w:eastAsia="仿宋_GB2312"/>
          <w:sz w:val="32"/>
          <w:szCs w:val="32"/>
        </w:rPr>
        <w:t xml:space="preserve">各部门公积金服务机构应对服务窗口进行预见性合理调配，及时增设服务窗口和工作人员，并补充增设窗口所需的软硬件设备，以缓解服务窗口不足的压力，保障公积金服务工作高效有序开展。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2．合理规划服务时段。</w:t>
      </w:r>
      <w:r>
        <w:rPr>
          <w:rFonts w:hint="eastAsia" w:ascii="仿宋_GB2312" w:eastAsia="仿宋_GB2312"/>
          <w:sz w:val="32"/>
          <w:szCs w:val="32"/>
        </w:rPr>
        <w:t xml:space="preserve">各部门公积金服务机构要根据服务量情况设置业务高低峰时段提醒牌，积极引导服务对象错峰办理业务，第一时间分散客流，避免在服务场所等待时间过长。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3．提供全方位的延时服务。</w:t>
      </w:r>
      <w:r>
        <w:rPr>
          <w:rFonts w:hint="eastAsia" w:ascii="仿宋_GB2312" w:eastAsia="仿宋_GB2312"/>
          <w:sz w:val="32"/>
          <w:szCs w:val="32"/>
        </w:rPr>
        <w:t xml:space="preserve">各部门公积金服务机构应当结合自身实际，在业务高峰期间，采取延长对外服务时间、午间轮班等方式灵活服务，做到绝不让服务对象白跑或多跑。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 w:hAnsi="仿宋" w:eastAsia="仿宋" w:cs="仿宋"/>
          <w:b/>
          <w:bCs w:val="0"/>
          <w:sz w:val="32"/>
          <w:szCs w:val="32"/>
        </w:rPr>
        <w:t>4．落实人性化便民举措。</w:t>
      </w:r>
      <w:r>
        <w:rPr>
          <w:rFonts w:hint="eastAsia" w:ascii="仿宋_GB2312" w:eastAsia="仿宋_GB2312"/>
          <w:sz w:val="32"/>
          <w:szCs w:val="32"/>
        </w:rPr>
        <w:t xml:space="preserve">一是开设“绿色通道”，对老、弱、病、残等特殊的缴存职工提供优先受（办）理的特殊服务。二是对业务集中、办理批次多的服务项目，或到服务网点办理确有困难的缴存职工实行预约服务，最大限度地减少高峰期公积金服务场所客流量，提高服务效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 xml:space="preserve">（二）受理缴存职工服务投诉的应急处理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对缴存职工采用上门、来电或来信等方式提出服务投诉的，应按照“谁受理，谁负责”的原则进行处理，对认为可能引发突出矛盾的服务投诉，应启动应急预案，按照以下程序进行处理：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_GB2312" w:eastAsia="仿宋_GB2312"/>
          <w:b/>
          <w:sz w:val="32"/>
          <w:szCs w:val="32"/>
        </w:rPr>
        <w:t>1．受理登记</w:t>
      </w:r>
      <w:r>
        <w:rPr>
          <w:rFonts w:hint="eastAsia" w:ascii="仿宋_GB2312" w:eastAsia="仿宋_GB2312"/>
          <w:sz w:val="32"/>
          <w:szCs w:val="32"/>
        </w:rPr>
        <w:t xml:space="preserve">。受理投诉事项的工作人员为第一责任人，填写投诉事项受理登记表，并在第一时间将信息反馈给部门负责人。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_GB2312" w:eastAsia="仿宋_GB2312"/>
          <w:b/>
          <w:sz w:val="32"/>
          <w:szCs w:val="32"/>
        </w:rPr>
        <w:t>2．办理。</w:t>
      </w:r>
      <w:r>
        <w:rPr>
          <w:rFonts w:hint="eastAsia" w:ascii="仿宋_GB2312" w:eastAsia="仿宋_GB2312"/>
          <w:sz w:val="32"/>
          <w:szCs w:val="32"/>
        </w:rPr>
        <w:t xml:space="preserve">受理部门应自受理之日起2个工作日内对投诉内容核查并提出拟办意见，经部门负责人批示后给予当事人答复；投诉事项需移送其他部门办理的，应及时移送至相关部门的负责人处理，情形严重的必须及时向市公积金中心主任室汇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_GB2312" w:eastAsia="仿宋_GB2312"/>
          <w:b/>
          <w:sz w:val="32"/>
          <w:szCs w:val="32"/>
        </w:rPr>
        <w:t>3．沟通和反馈</w:t>
      </w:r>
      <w:r>
        <w:rPr>
          <w:rFonts w:hint="eastAsia" w:ascii="仿宋_GB2312" w:eastAsia="仿宋_GB2312"/>
          <w:sz w:val="32"/>
          <w:szCs w:val="32"/>
        </w:rPr>
        <w:t xml:space="preserve">。受理部门负责人对应急投诉事项的办理情况进行动态监控，对办理进展情况与当事人保持持续沟通，并及时将办理情况向当事人进行反馈。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_GB2312" w:eastAsia="仿宋_GB2312"/>
          <w:b/>
          <w:sz w:val="32"/>
          <w:szCs w:val="32"/>
        </w:rPr>
        <w:t>4.回访</w:t>
      </w:r>
      <w:r>
        <w:rPr>
          <w:rFonts w:hint="eastAsia" w:ascii="仿宋_GB2312" w:eastAsia="仿宋_GB2312"/>
          <w:sz w:val="32"/>
          <w:szCs w:val="32"/>
        </w:rPr>
        <w:t xml:space="preserve">。部门负责人向当事人进行回访，充分听取当事人意见和建议，以进一步完善工作机制和流程，同时将处理结果进行存档，以备后查。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（三）信息系统发生故障影响服务工作的应急处理。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 部门负责人为处理服务场所信息系统发生故障的主要责任人，应按照以下程序进行处理：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1．发现信息系统发生故障，首先应在第一时间内通知市中心信息中心；</w:t>
      </w:r>
      <w:r>
        <w:rPr>
          <w:rFonts w:hint="eastAsia" w:eastAsia="仿宋_GB2312"/>
          <w:sz w:val="32"/>
          <w:szCs w:val="32"/>
        </w:rPr>
        <w:t>          </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2．如果信息中心在短时间内能恢复系统，可以先对业务办理职工所提交的纸质资料进行审查，待系统恢复后再录入系统；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3．如果信息中心短时间内（半个小时以内）无法恢复系统正常工作，应当及时告知业务办理人，并告知预计恢复正常办理的时间，经业务办理人同意后可留下联系电话，待系统恢复后，由工作人员负责通知业务办理人前来办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4．服务场所的工作人员要做好对业务办理人的解释工作。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sz w:val="32"/>
          <w:szCs w:val="32"/>
        </w:rPr>
      </w:pPr>
      <w:r>
        <w:rPr>
          <w:rFonts w:hint="eastAsia" w:ascii="黑体" w:eastAsia="黑体"/>
          <w:sz w:val="32"/>
          <w:szCs w:val="32"/>
        </w:rPr>
        <w:t>五、相关要求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 w:hAnsi="楷体" w:eastAsia="楷体" w:cs="楷体"/>
          <w:b w:val="0"/>
          <w:bCs/>
          <w:sz w:val="32"/>
          <w:szCs w:val="32"/>
        </w:rPr>
        <w:t>（一）健全责任机制。</w:t>
      </w:r>
      <w:r>
        <w:rPr>
          <w:rFonts w:hint="eastAsia" w:ascii="仿宋_GB2312" w:eastAsia="仿宋_GB2312"/>
          <w:sz w:val="32"/>
          <w:szCs w:val="32"/>
        </w:rPr>
        <w:t xml:space="preserve">各部门公积金服务机构要高度重视应急预案实施工作，细化岗位责任制，明确各应急事项处理的第一责任人和负责人。市公积金中心将把对应急预案的实施情况、应急事项的处理情况纳入对各部门及工作人员考核评比的范围，对在应急事项处理过程中有突出表现的部门和个人予以表彰，对不作为、延误时机等影响事项处理的行为，依规定追究相关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 w:hAnsi="楷体" w:eastAsia="楷体" w:cs="楷体"/>
          <w:b w:val="0"/>
          <w:bCs/>
          <w:sz w:val="32"/>
          <w:szCs w:val="32"/>
        </w:rPr>
        <w:t>（二）强化预案学习。</w:t>
      </w:r>
      <w:r>
        <w:rPr>
          <w:rFonts w:hint="eastAsia" w:ascii="仿宋_GB2312" w:eastAsia="仿宋_GB2312"/>
          <w:sz w:val="32"/>
          <w:szCs w:val="32"/>
        </w:rPr>
        <w:t xml:space="preserve">各部门公积金服务机构要集中组织窗口工作人员学习《住房公积金服务应急预案》，熟练掌握对应急事项的处理程序，要依照规定程序和规范进行，确保公积金服务工作有序高效。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楷体" w:hAnsi="楷体" w:eastAsia="楷体" w:cs="楷体"/>
          <w:b w:val="0"/>
          <w:bCs/>
          <w:sz w:val="32"/>
          <w:szCs w:val="32"/>
        </w:rPr>
        <w:t>（三）提升服务质量。</w:t>
      </w:r>
      <w:r>
        <w:rPr>
          <w:rFonts w:hint="eastAsia" w:ascii="仿宋_GB2312" w:eastAsia="仿宋_GB2312"/>
          <w:sz w:val="32"/>
          <w:szCs w:val="32"/>
        </w:rPr>
        <w:t xml:space="preserve">各部门公积金服务机构要强化服务意识，优化服务态度，做到主动热情，用语规范，严格遵守首问负责制、一次性告知制、限时结办制、文明办公制等基本工作制度，工作时间内必须坚守岗位，提高工作效率。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 w:hAnsi="楷体" w:eastAsia="楷体" w:cs="楷体"/>
          <w:b w:val="0"/>
          <w:bCs/>
          <w:sz w:val="32"/>
          <w:szCs w:val="32"/>
        </w:rPr>
        <w:t>（四）规范服务场所建设。</w:t>
      </w:r>
      <w:r>
        <w:rPr>
          <w:rFonts w:hint="eastAsia" w:ascii="仿宋_GB2312" w:eastAsia="仿宋_GB2312"/>
          <w:sz w:val="32"/>
          <w:szCs w:val="32"/>
        </w:rPr>
        <w:t xml:space="preserve">各公积金服务场所内外标识必须齐全、规范，服务公示牌、业务流程牌、窗口标识、资料表样等要配置齐全、内容准确、更换及时，要在醒目处设置意见簿、意见箱并及时处理。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 w:hAnsi="楷体" w:eastAsia="楷体" w:cs="楷体"/>
          <w:b w:val="0"/>
          <w:bCs/>
          <w:sz w:val="32"/>
          <w:szCs w:val="32"/>
        </w:rPr>
        <w:t>（五）加强设施维护。</w:t>
      </w:r>
      <w:r>
        <w:rPr>
          <w:rFonts w:hint="eastAsia" w:ascii="仿宋_GB2312" w:eastAsia="仿宋_GB2312"/>
          <w:sz w:val="32"/>
          <w:szCs w:val="32"/>
        </w:rPr>
        <w:t xml:space="preserve">要做好公积金服务窗口设备、系统的检修和日常维护保障工作，定期对业务办理设备进行全面检查，对老化、故障率高的设备进行更新或调整，并安排好备用设备。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5060950</wp:posOffset>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5pt;margin-top:-12.75pt;height:144pt;width:144pt;mso-position-horizontal-relative:margin;mso-wrap-style:none;z-index:251658240;mso-width-relative:page;mso-height-relative:page;" filled="f" stroked="f" coordsize="21600,21600" o:gfxdata="UEsDBAoAAAAAAIdO4kAAAAAAAAAAAAAAAAAEAAAAZHJzL1BLAwQUAAAACACHTuJAtQkZZ9kAAAAM&#10;AQAADwAAAGRycy9kb3ducmV2LnhtbE2PzU7DMBCE70i8g7VI3Fq7gbQlZFOJinBEouHA0Y2XJOCf&#10;yHbT8Pa4JzjOzmj2m3I3G80m8mFwFmG1FMDItk4NtkN4b+rFFliI0iqpnSWEHwqwq66vSlkod7Zv&#10;NB1ix1KJDYVE6GMcC85D25ORYelGssn7dN7ImKTvuPLynMqN5pkQa27kYNOHXo6076n9PpwMwr5u&#10;Gj9R8PqDXuq7r9ene3qeEW9vVuIRWKQ5/oXhgp/QoUpMR3eyKjCNsHnYpC0RYZHlObBLQmzzdDoi&#10;ZOssB16V/P+I6hdQSwMEFAAAAAgAh07iQOSzpqPCAgAA1gUAAA4AAABkcnMvZTJvRG9jLnhtbK1U&#10;zW7UMBC+I/EOlu9pkm26zUbNVttNg5AqWqkgzl7H2UQ4tmV7fwriCm/AiQt3nqvPwdjZ7LYFIQTk&#10;4Iw945n5vhnP2fm242jNtGmlyHF8FGHEBJVVK5Y5fvO6DFKMjCWiIlwKluM7ZvD59Pmzs43K2Eg2&#10;kldMI3AiTLZROW6sVVkYGtqwjpgjqZgAZS11Ryxs9TKsNNmA946HoygahxupK6UlZcbAadEr8dT7&#10;r2tG7XVdG2YRzzHkZv2q/bpwazg9I9lSE9W0dJcG+YssOtIKCLp3VRBL0Eq3P7nqWqqlkbU9orIL&#10;ZV23lHkMgCaOnqC5bYhiHguQY9SeJvP/3NJX6xuN2gpqh5EgHZTo/svn+6/f7799QrGjZ6NMBla3&#10;Cuzs9kJunenu3MChQ72tdef+gAeBHoi+25PLthZRdykdpWkEKgq6YQN+wsN1pY19wWSHnJBjDdXz&#10;pJL1lbG96WDioglZtpzDOcm4QJscj49PIn9hrwHnXDgDyAJ87KS+Mh8m0eQyvUyTIBmNL4MkKopg&#10;Vs6TYFzGpyfFcTGfF/FH5y9OsqatKiZcvKFL4uTPqrDr176++z4xkreVc+dSMnq5mHON1gS6tPSf&#10;YxiSf2AWPk7DqwHVE0jxKIkuRpOgHKenQVImJ8HkNEqDKJ5cTMZRMkmK8jGkq1awf4f0iP0HSZPM&#10;FWyPbcEJffdbaC6dAzRgYChc6Pqw7zcn2e1iCxQ5cSGrO+hNLfvHbRQtWwh6RYy9IRpeM/QcTCh7&#10;DUvNJfSJ3EkYNVK//9W5s4fyghajDUyHHAsYXxjxlwIenxskg6AHYTEIYtXNJRQSHhTk4kW4oC0f&#10;xFrL7i2MrZmLASoiKETKsR3Eue0nFIw9ymYzb7RSul02/QUYHYrYK3GrqAvjW0jNVhbeg38mB1aA&#10;SreB4eFJ3Q06N50e7r3VYRxP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1CRln2QAAAAwBAAAP&#10;AAAAAAAAAAEAIAAAACIAAABkcnMvZG93bnJldi54bWxQSwECFAAUAAAACACHTuJA5LOmo8ICAADW&#10;BQAADgAAAAAAAAABACAAAAAoAQAAZHJzL2Uyb0RvYy54bWxQSwUGAAAAAAYABgBZAQAAXA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D3CD2"/>
    <w:rsid w:val="01DE416A"/>
    <w:rsid w:val="0720253F"/>
    <w:rsid w:val="12D32C5A"/>
    <w:rsid w:val="39730139"/>
    <w:rsid w:val="399D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2018-03-21T02:25:00Z</dcterms:created>
  <dc:creator>you and me</dc:creator>
  <cp:lastModifiedBy>you and me</cp:lastModifiedBy>
  <dcterms:modified xsi:type="dcterms:W3CDTF">2018-03-22T01:38:42Z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