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扎实开展调查研究  助推住房公积金行业高质量发展</w:t>
      </w:r>
    </w:p>
    <w:p>
      <w:pPr>
        <w:rPr>
          <w:rFonts w:hint="eastAsia" w:ascii="方正小标宋简体" w:hAnsi="方正小标宋简体" w:eastAsia="方正小标宋简体" w:cs="方正小标宋简体"/>
          <w:sz w:val="36"/>
          <w:szCs w:val="36"/>
          <w:lang w:eastAsia="zh-CN"/>
        </w:rPr>
      </w:pPr>
      <w:r>
        <w:rPr>
          <w:rFonts w:hint="eastAsia" w:ascii="方正小标宋简体" w:hAnsi="方正小标宋简体" w:eastAsia="方正小标宋简体" w:cs="方正小标宋简体"/>
          <w:sz w:val="36"/>
          <w:szCs w:val="36"/>
          <w:lang w:eastAsia="zh-CN"/>
        </w:rPr>
        <w:t>——三门峡市住房公积金管理中心主题教育调研进行时</w:t>
      </w:r>
    </w:p>
    <w:p>
      <w:pPr>
        <w:rPr>
          <w:rFonts w:hint="eastAsia" w:ascii="仿宋" w:hAnsi="仿宋" w:eastAsia="仿宋" w:cs="仿宋"/>
          <w:sz w:val="32"/>
          <w:szCs w:val="32"/>
        </w:rPr>
      </w:pPr>
    </w:p>
    <w:p>
      <w:pPr>
        <w:keepNext w:val="0"/>
        <w:keepLines w:val="0"/>
        <w:pageBreakBefore w:val="0"/>
        <w:widowControl w:val="0"/>
        <w:kinsoku/>
        <w:wordWrap/>
        <w:overflowPunct/>
        <w:topLinePunct w:val="0"/>
        <w:autoSpaceDE/>
        <w:autoSpaceDN/>
        <w:bidi w:val="0"/>
        <w:adjustRightInd/>
        <w:snapToGrid/>
        <w:ind w:firstLine="640" w:firstLineChars="200"/>
        <w:jc w:val="both"/>
        <w:textAlignment w:val="auto"/>
        <w:rPr>
          <w:rFonts w:hint="eastAsia" w:ascii="仿宋" w:hAnsi="仿宋" w:eastAsia="仿宋" w:cs="仿宋"/>
          <w:sz w:val="32"/>
          <w:szCs w:val="32"/>
        </w:rPr>
      </w:pPr>
      <w:r>
        <w:rPr>
          <w:rFonts w:hint="eastAsia" w:ascii="仿宋" w:hAnsi="仿宋" w:eastAsia="仿宋" w:cs="仿宋"/>
          <w:sz w:val="32"/>
          <w:szCs w:val="32"/>
        </w:rPr>
        <w:t>调查研究是我们党的传家宝。党的十八大以来，以习近平同志为核心的党中央高度重视调查研究工作，习近平总书记强调指出，调查研究是谋事之基、成事之道，没有调查就没有发言权，没有调查就没有决策权；正确的决策离不开调查研究，正确的贯彻落实同样也离不开调查研究；调查研究是获得真知灼见的源头活水，是做好工作的基本功；要在全党大兴调查研究之风。按照上级的统筹部署，</w:t>
      </w:r>
      <w:r>
        <w:rPr>
          <w:rFonts w:hint="eastAsia" w:ascii="仿宋" w:hAnsi="仿宋" w:eastAsia="仿宋" w:cs="仿宋"/>
          <w:sz w:val="32"/>
          <w:szCs w:val="32"/>
          <w:lang w:eastAsia="zh-CN"/>
        </w:rPr>
        <w:t>三门峡市住房公积金管理中心</w:t>
      </w:r>
      <w:r>
        <w:rPr>
          <w:rFonts w:hint="eastAsia" w:ascii="仿宋" w:hAnsi="仿宋" w:eastAsia="仿宋" w:cs="仿宋"/>
          <w:sz w:val="32"/>
          <w:szCs w:val="32"/>
        </w:rPr>
        <w:t>深入贯彻落实</w:t>
      </w:r>
      <w:r>
        <w:rPr>
          <w:rFonts w:hint="eastAsia" w:ascii="仿宋" w:hAnsi="仿宋" w:eastAsia="仿宋" w:cs="仿宋"/>
          <w:sz w:val="32"/>
          <w:szCs w:val="32"/>
          <w:lang w:eastAsia="zh-CN"/>
        </w:rPr>
        <w:t>主题教育活动</w:t>
      </w:r>
      <w:r>
        <w:rPr>
          <w:rFonts w:hint="eastAsia" w:ascii="仿宋" w:hAnsi="仿宋" w:eastAsia="仿宋" w:cs="仿宋"/>
          <w:sz w:val="32"/>
          <w:szCs w:val="32"/>
        </w:rPr>
        <w:t>精神，结合</w:t>
      </w:r>
      <w:r>
        <w:rPr>
          <w:rFonts w:hint="eastAsia" w:ascii="仿宋" w:hAnsi="仿宋" w:eastAsia="仿宋" w:cs="仿宋"/>
          <w:sz w:val="32"/>
          <w:szCs w:val="32"/>
          <w:lang w:eastAsia="zh-CN"/>
        </w:rPr>
        <w:t>住房公积金管理服务工作</w:t>
      </w:r>
      <w:r>
        <w:rPr>
          <w:rFonts w:hint="eastAsia" w:ascii="仿宋" w:hAnsi="仿宋" w:eastAsia="仿宋" w:cs="仿宋"/>
          <w:sz w:val="32"/>
          <w:szCs w:val="32"/>
        </w:rPr>
        <w:t>实际，制定实施方案，</w:t>
      </w:r>
      <w:r>
        <w:rPr>
          <w:rFonts w:hint="eastAsia" w:ascii="仿宋" w:hAnsi="仿宋" w:eastAsia="仿宋" w:cs="仿宋"/>
          <w:sz w:val="32"/>
          <w:szCs w:val="32"/>
          <w:lang w:eastAsia="zh-CN"/>
        </w:rPr>
        <w:t>深入开展调研活动</w:t>
      </w:r>
      <w:r>
        <w:rPr>
          <w:rFonts w:hint="eastAsia" w:ascii="仿宋" w:hAnsi="仿宋" w:eastAsia="仿宋" w:cs="仿宋"/>
          <w:sz w:val="32"/>
          <w:szCs w:val="32"/>
        </w:rPr>
        <w:t>。</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 w:hAnsi="仿宋" w:eastAsia="仿宋" w:cs="仿宋"/>
          <w:sz w:val="32"/>
          <w:szCs w:val="32"/>
        </w:rPr>
      </w:pPr>
      <w:r>
        <w:rPr>
          <w:rFonts w:hint="eastAsia" w:ascii="仿宋" w:hAnsi="仿宋" w:eastAsia="仿宋" w:cs="仿宋"/>
          <w:sz w:val="32"/>
          <w:szCs w:val="32"/>
          <w:lang w:eastAsia="zh-CN"/>
        </w:rPr>
        <w:t>（</w:t>
      </w:r>
      <w:r>
        <w:rPr>
          <w:rFonts w:hint="eastAsia" w:ascii="仿宋" w:hAnsi="仿宋" w:eastAsia="仿宋" w:cs="仿宋"/>
          <w:sz w:val="32"/>
          <w:szCs w:val="32"/>
        </w:rPr>
        <w:t>一</w:t>
      </w:r>
      <w:r>
        <w:rPr>
          <w:rFonts w:hint="eastAsia" w:ascii="仿宋" w:hAnsi="仿宋" w:eastAsia="仿宋" w:cs="仿宋"/>
          <w:sz w:val="32"/>
          <w:szCs w:val="32"/>
          <w:lang w:eastAsia="zh-CN"/>
        </w:rPr>
        <w:t>）</w:t>
      </w:r>
    </w:p>
    <w:p>
      <w:pPr>
        <w:keepNext w:val="0"/>
        <w:keepLines w:val="0"/>
        <w:pageBreakBefore w:val="0"/>
        <w:widowControl w:val="0"/>
        <w:kinsoku/>
        <w:wordWrap/>
        <w:overflowPunct/>
        <w:topLinePunct w:val="0"/>
        <w:autoSpaceDE/>
        <w:autoSpaceDN/>
        <w:bidi w:val="0"/>
        <w:adjustRightInd/>
        <w:snapToGrid/>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    为征求企业对住房公积金管理服务方面的意见建议，加快贷款业务的办理，10月17日，中心李泳均主任带领加快贷款业务办理和服务提升两个调研组到灵宝市豫灵镇国投金城冶金有限责任公司、豫灵镇邮储银行“家门口的公积金”业务代办网点、灵宝市鸿润城置业有限责任公司嵩基如意府项目部，就企业办理住房公积金业务中存在的难题、“家门口的公积金”业务运行情况、贷款不见面审批业务运行情况等进行专题调研。</w:t>
      </w:r>
    </w:p>
    <w:p>
      <w:pPr>
        <w:keepNext w:val="0"/>
        <w:keepLines w:val="0"/>
        <w:pageBreakBefore w:val="0"/>
        <w:widowControl w:val="0"/>
        <w:kinsoku/>
        <w:wordWrap/>
        <w:overflowPunct/>
        <w:topLinePunct w:val="0"/>
        <w:autoSpaceDE/>
        <w:autoSpaceDN/>
        <w:bidi w:val="0"/>
        <w:adjustRightInd/>
        <w:snapToGrid/>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drawing>
          <wp:inline distT="0" distB="0" distL="114300" distR="114300">
            <wp:extent cx="5271770" cy="2965450"/>
            <wp:effectExtent l="0" t="0" r="5080" b="6350"/>
            <wp:docPr id="5" name="图片 5" descr="fa41230f9182805be77f41b4e5e90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fa41230f9182805be77f41b4e5e904b"/>
                    <pic:cNvPicPr>
                      <a:picLocks noChangeAspect="1"/>
                    </pic:cNvPicPr>
                  </pic:nvPicPr>
                  <pic:blipFill>
                    <a:blip r:embed="rId5"/>
                    <a:stretch>
                      <a:fillRect/>
                    </a:stretch>
                  </pic:blipFill>
                  <pic:spPr>
                    <a:xfrm>
                      <a:off x="0" y="0"/>
                      <a:ext cx="5271770" cy="296545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jc w:val="both"/>
        <w:textAlignment w:val="auto"/>
        <w:rPr>
          <w:rFonts w:hint="eastAsia" w:ascii="仿宋" w:hAnsi="仿宋" w:eastAsia="仿宋" w:cs="仿宋"/>
          <w:sz w:val="32"/>
          <w:szCs w:val="32"/>
          <w:lang w:val="en-US" w:eastAsia="zh-CN"/>
        </w:rPr>
      </w:pPr>
    </w:p>
    <w:p>
      <w:pPr>
        <w:keepNext w:val="0"/>
        <w:keepLines w:val="0"/>
        <w:pageBreakBefore w:val="0"/>
        <w:widowControl w:val="0"/>
        <w:kinsoku/>
        <w:wordWrap/>
        <w:overflowPunct/>
        <w:topLinePunct w:val="0"/>
        <w:autoSpaceDE/>
        <w:autoSpaceDN/>
        <w:bidi w:val="0"/>
        <w:adjustRightInd/>
        <w:snapToGrid/>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drawing>
          <wp:inline distT="0" distB="0" distL="114300" distR="114300">
            <wp:extent cx="5271770" cy="2965450"/>
            <wp:effectExtent l="0" t="0" r="5080" b="6350"/>
            <wp:docPr id="6" name="图片 6" descr="94b6eaa55f622fda6fd06f16ee147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94b6eaa55f622fda6fd06f16ee147ae"/>
                    <pic:cNvPicPr>
                      <a:picLocks noChangeAspect="1"/>
                    </pic:cNvPicPr>
                  </pic:nvPicPr>
                  <pic:blipFill>
                    <a:blip r:embed="rId6"/>
                    <a:stretch>
                      <a:fillRect/>
                    </a:stretch>
                  </pic:blipFill>
                  <pic:spPr>
                    <a:xfrm>
                      <a:off x="0" y="0"/>
                      <a:ext cx="5271770" cy="296545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jc w:val="both"/>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 xml:space="preserve">    调研中，调研组向企业介绍了住房公积金缴存、提取及贷款方面的便民利企政策，讲解了亮码可办、跨省通办、贷款不见面审批等业务办理流程，并征集了企业对住房公积金管理服务方面的意见建议，解答了企业职工购房提取、离职提取等方面的疑问。</w:t>
      </w:r>
    </w:p>
    <w:p>
      <w:pPr>
        <w:keepNext w:val="0"/>
        <w:keepLines w:val="0"/>
        <w:pageBreakBefore w:val="0"/>
        <w:widowControl w:val="0"/>
        <w:kinsoku/>
        <w:wordWrap/>
        <w:overflowPunct/>
        <w:topLinePunct w:val="0"/>
        <w:autoSpaceDE/>
        <w:autoSpaceDN/>
        <w:bidi w:val="0"/>
        <w:adjustRightInd/>
        <w:snapToGrid/>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drawing>
          <wp:inline distT="0" distB="0" distL="114300" distR="114300">
            <wp:extent cx="5264150" cy="2900680"/>
            <wp:effectExtent l="0" t="0" r="12700" b="13970"/>
            <wp:docPr id="7" name="图片 7" descr="5d20310d0d5b36c510e6a7c5fe74b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5d20310d0d5b36c510e6a7c5fe74b99"/>
                    <pic:cNvPicPr>
                      <a:picLocks noChangeAspect="1"/>
                    </pic:cNvPicPr>
                  </pic:nvPicPr>
                  <pic:blipFill>
                    <a:blip r:embed="rId7"/>
                    <a:stretch>
                      <a:fillRect/>
                    </a:stretch>
                  </pic:blipFill>
                  <pic:spPr>
                    <a:xfrm>
                      <a:off x="0" y="0"/>
                      <a:ext cx="5264150" cy="290068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640" w:firstLineChars="200"/>
        <w:jc w:val="both"/>
        <w:textAlignment w:val="auto"/>
        <w:rPr>
          <w:rFonts w:hint="eastAsia" w:ascii="仿宋" w:hAnsi="仿宋" w:eastAsia="仿宋" w:cs="仿宋"/>
          <w:sz w:val="32"/>
          <w:szCs w:val="32"/>
          <w:lang w:val="en-US" w:eastAsia="zh-CN"/>
        </w:rPr>
      </w:pPr>
    </w:p>
    <w:p>
      <w:pPr>
        <w:keepNext w:val="0"/>
        <w:keepLines w:val="0"/>
        <w:pageBreakBefore w:val="0"/>
        <w:widowControl w:val="0"/>
        <w:kinsoku/>
        <w:wordWrap/>
        <w:overflowPunct/>
        <w:topLinePunct w:val="0"/>
        <w:autoSpaceDE/>
        <w:autoSpaceDN/>
        <w:bidi w:val="0"/>
        <w:adjustRightInd/>
        <w:snapToGrid/>
        <w:ind w:firstLine="640" w:firstLineChars="200"/>
        <w:jc w:val="both"/>
        <w:textAlignment w:val="auto"/>
        <w:rPr>
          <w:rFonts w:hint="eastAsia" w:ascii="仿宋" w:hAnsi="仿宋" w:eastAsia="仿宋" w:cs="仿宋"/>
          <w:sz w:val="32"/>
          <w:szCs w:val="32"/>
          <w:lang w:eastAsia="zh-CN"/>
        </w:rPr>
      </w:pPr>
      <w:r>
        <w:rPr>
          <w:rFonts w:hint="eastAsia" w:ascii="仿宋" w:hAnsi="仿宋" w:eastAsia="仿宋" w:cs="仿宋"/>
          <w:sz w:val="32"/>
          <w:szCs w:val="32"/>
          <w:lang w:val="en-US" w:eastAsia="zh-CN"/>
        </w:rPr>
        <w:t>下一步，中心将按照企业反馈的意见，进一步优化贷款不见面审批业务办理的流程，为群众办理贷款业务提供更多方便。</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（二）</w:t>
      </w:r>
    </w:p>
    <w:p>
      <w:pPr>
        <w:keepNext w:val="0"/>
        <w:keepLines w:val="0"/>
        <w:pageBreakBefore w:val="0"/>
        <w:widowControl w:val="0"/>
        <w:kinsoku/>
        <w:wordWrap/>
        <w:overflowPunct/>
        <w:topLinePunct w:val="0"/>
        <w:autoSpaceDE/>
        <w:autoSpaceDN/>
        <w:bidi w:val="0"/>
        <w:adjustRightInd/>
        <w:snapToGrid/>
        <w:ind w:firstLine="640" w:firstLineChars="200"/>
        <w:jc w:val="both"/>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为加强与委托银行的合作，推进更多惠民便民措施的贯彻落实，10月12日，中心乔旭东副主任带领数字化发展及服务提升两个调研组到</w:t>
      </w:r>
      <w:r>
        <w:rPr>
          <w:rFonts w:hint="eastAsia" w:ascii="仿宋" w:hAnsi="仿宋" w:eastAsia="仿宋" w:cs="仿宋"/>
          <w:sz w:val="32"/>
          <w:szCs w:val="32"/>
        </w:rPr>
        <w:t>中国农业银行三门峡分行、中国建设银行三门峡分行</w:t>
      </w:r>
      <w:r>
        <w:rPr>
          <w:rFonts w:hint="eastAsia" w:ascii="仿宋" w:hAnsi="仿宋" w:eastAsia="仿宋" w:cs="仿宋"/>
          <w:sz w:val="32"/>
          <w:szCs w:val="32"/>
          <w:lang w:eastAsia="zh-CN"/>
        </w:rPr>
        <w:t>，</w:t>
      </w:r>
      <w:r>
        <w:rPr>
          <w:rFonts w:hint="eastAsia" w:ascii="仿宋" w:hAnsi="仿宋" w:eastAsia="仿宋" w:cs="仿宋"/>
          <w:sz w:val="32"/>
          <w:szCs w:val="32"/>
        </w:rPr>
        <w:t>就合作开展商贷提取、商转公以贷冲贷和逾期催收工作</w:t>
      </w:r>
      <w:r>
        <w:rPr>
          <w:rFonts w:hint="eastAsia" w:ascii="仿宋" w:hAnsi="仿宋" w:eastAsia="仿宋" w:cs="仿宋"/>
          <w:sz w:val="32"/>
          <w:szCs w:val="32"/>
          <w:lang w:eastAsia="zh-CN"/>
        </w:rPr>
        <w:t>开展</w:t>
      </w:r>
      <w:r>
        <w:rPr>
          <w:rFonts w:hint="eastAsia" w:ascii="仿宋" w:hAnsi="仿宋" w:eastAsia="仿宋" w:cs="仿宋"/>
          <w:sz w:val="32"/>
          <w:szCs w:val="32"/>
        </w:rPr>
        <w:t>座谈和</w:t>
      </w:r>
      <w:r>
        <w:rPr>
          <w:rFonts w:hint="eastAsia" w:ascii="仿宋" w:hAnsi="仿宋" w:eastAsia="仿宋" w:cs="仿宋"/>
          <w:sz w:val="32"/>
          <w:szCs w:val="32"/>
          <w:lang w:eastAsia="zh-CN"/>
        </w:rPr>
        <w:t>专题</w:t>
      </w:r>
      <w:r>
        <w:rPr>
          <w:rFonts w:hint="eastAsia" w:ascii="仿宋" w:hAnsi="仿宋" w:eastAsia="仿宋" w:cs="仿宋"/>
          <w:sz w:val="32"/>
          <w:szCs w:val="32"/>
        </w:rPr>
        <w:t>调研。</w:t>
      </w:r>
    </w:p>
    <w:p>
      <w:pPr>
        <w:keepNext w:val="0"/>
        <w:keepLines w:val="0"/>
        <w:pageBreakBefore w:val="0"/>
        <w:widowControl w:val="0"/>
        <w:kinsoku/>
        <w:wordWrap/>
        <w:overflowPunct/>
        <w:topLinePunct w:val="0"/>
        <w:autoSpaceDE/>
        <w:autoSpaceDN/>
        <w:bidi w:val="0"/>
        <w:adjustRightInd/>
        <w:snapToGrid/>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drawing>
          <wp:inline distT="0" distB="0" distL="114300" distR="114300">
            <wp:extent cx="5247005" cy="3935095"/>
            <wp:effectExtent l="0" t="0" r="10795" b="8255"/>
            <wp:docPr id="3" name="图片 3" descr="54fc155ac4f00b756deae3d76aa89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54fc155ac4f00b756deae3d76aa891a"/>
                    <pic:cNvPicPr>
                      <a:picLocks noChangeAspect="1"/>
                    </pic:cNvPicPr>
                  </pic:nvPicPr>
                  <pic:blipFill>
                    <a:blip r:embed="rId8"/>
                    <a:stretch>
                      <a:fillRect/>
                    </a:stretch>
                  </pic:blipFill>
                  <pic:spPr>
                    <a:xfrm>
                      <a:off x="0" y="0"/>
                      <a:ext cx="5247005" cy="393509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jc w:val="both"/>
        <w:textAlignment w:val="auto"/>
        <w:rPr>
          <w:rFonts w:hint="eastAsia" w:ascii="仿宋" w:hAnsi="仿宋" w:eastAsia="仿宋" w:cs="仿宋"/>
          <w:sz w:val="32"/>
          <w:szCs w:val="32"/>
          <w:lang w:val="en-US" w:eastAsia="zh-CN"/>
        </w:rPr>
      </w:pPr>
    </w:p>
    <w:p>
      <w:pPr>
        <w:keepNext w:val="0"/>
        <w:keepLines w:val="0"/>
        <w:pageBreakBefore w:val="0"/>
        <w:widowControl w:val="0"/>
        <w:kinsoku/>
        <w:wordWrap/>
        <w:overflowPunct/>
        <w:topLinePunct w:val="0"/>
        <w:autoSpaceDE/>
        <w:autoSpaceDN/>
        <w:bidi w:val="0"/>
        <w:adjustRightInd/>
        <w:snapToGrid/>
        <w:jc w:val="both"/>
        <w:textAlignment w:val="auto"/>
        <w:rPr>
          <w:rFonts w:hint="default" w:ascii="仿宋" w:hAnsi="仿宋" w:eastAsia="仿宋" w:cs="仿宋"/>
          <w:sz w:val="32"/>
          <w:szCs w:val="32"/>
          <w:lang w:val="en-US" w:eastAsia="zh-CN"/>
        </w:rPr>
      </w:pPr>
      <w:r>
        <w:rPr>
          <w:rFonts w:hint="default" w:ascii="仿宋" w:hAnsi="仿宋" w:eastAsia="仿宋" w:cs="仿宋"/>
          <w:sz w:val="32"/>
          <w:szCs w:val="32"/>
          <w:lang w:val="en-US" w:eastAsia="zh-CN"/>
        </w:rPr>
        <w:drawing>
          <wp:inline distT="0" distB="0" distL="114300" distR="114300">
            <wp:extent cx="5266690" cy="2962910"/>
            <wp:effectExtent l="0" t="0" r="10160" b="8890"/>
            <wp:docPr id="4" name="图片 4" descr="88cbea26729a2b056a4dc0e2a92f2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88cbea26729a2b056a4dc0e2a92f2a4"/>
                    <pic:cNvPicPr>
                      <a:picLocks noChangeAspect="1"/>
                    </pic:cNvPicPr>
                  </pic:nvPicPr>
                  <pic:blipFill>
                    <a:blip r:embed="rId9"/>
                    <a:stretch>
                      <a:fillRect/>
                    </a:stretch>
                  </pic:blipFill>
                  <pic:spPr>
                    <a:xfrm>
                      <a:off x="0" y="0"/>
                      <a:ext cx="5266690" cy="296291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640"/>
        <w:jc w:val="both"/>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调研会上，双方就推进系统</w:t>
      </w:r>
      <w:r>
        <w:rPr>
          <w:rFonts w:hint="eastAsia" w:ascii="仿宋" w:hAnsi="仿宋" w:eastAsia="仿宋" w:cs="仿宋"/>
          <w:sz w:val="32"/>
          <w:szCs w:val="32"/>
        </w:rPr>
        <w:t>直联、商贷数据共享</w:t>
      </w:r>
      <w:r>
        <w:rPr>
          <w:rFonts w:hint="eastAsia" w:ascii="仿宋" w:hAnsi="仿宋" w:eastAsia="仿宋" w:cs="仿宋"/>
          <w:sz w:val="32"/>
          <w:szCs w:val="32"/>
          <w:lang w:eastAsia="zh-CN"/>
        </w:rPr>
        <w:t>、</w:t>
      </w:r>
      <w:r>
        <w:rPr>
          <w:rFonts w:hint="eastAsia" w:ascii="仿宋" w:hAnsi="仿宋" w:eastAsia="仿宋" w:cs="仿宋"/>
          <w:sz w:val="32"/>
          <w:szCs w:val="32"/>
        </w:rPr>
        <w:t>实现客户线上申请商贷提取公积金</w:t>
      </w:r>
      <w:r>
        <w:rPr>
          <w:rFonts w:hint="eastAsia" w:ascii="仿宋" w:hAnsi="仿宋" w:eastAsia="仿宋" w:cs="仿宋"/>
          <w:sz w:val="32"/>
          <w:szCs w:val="32"/>
          <w:lang w:eastAsia="zh-CN"/>
        </w:rPr>
        <w:t>，探索</w:t>
      </w:r>
      <w:r>
        <w:rPr>
          <w:rFonts w:hint="eastAsia" w:ascii="仿宋" w:hAnsi="仿宋" w:eastAsia="仿宋" w:cs="仿宋"/>
          <w:sz w:val="32"/>
          <w:szCs w:val="32"/>
        </w:rPr>
        <w:t>商转公业务“以贷冲贷”业务</w:t>
      </w:r>
      <w:r>
        <w:rPr>
          <w:rFonts w:hint="eastAsia" w:ascii="仿宋" w:hAnsi="仿宋" w:eastAsia="仿宋" w:cs="仿宋"/>
          <w:sz w:val="32"/>
          <w:szCs w:val="32"/>
          <w:lang w:eastAsia="zh-CN"/>
        </w:rPr>
        <w:t>模式，合作推动公积金逾期贷款催收工作取得更多进展三个方面的问题进行了深入探讨，并就相关领域的合作达成初步合作意见。</w:t>
      </w:r>
    </w:p>
    <w:p>
      <w:pPr>
        <w:keepNext w:val="0"/>
        <w:keepLines w:val="0"/>
        <w:pageBreakBefore w:val="0"/>
        <w:widowControl w:val="0"/>
        <w:kinsoku/>
        <w:wordWrap/>
        <w:overflowPunct/>
        <w:topLinePunct w:val="0"/>
        <w:autoSpaceDE/>
        <w:autoSpaceDN/>
        <w:bidi w:val="0"/>
        <w:adjustRightInd/>
        <w:snapToGrid/>
        <w:ind w:firstLine="3520" w:firstLineChars="1100"/>
        <w:jc w:val="both"/>
        <w:textAlignment w:val="auto"/>
        <w:rPr>
          <w:rFonts w:hint="default" w:ascii="仿宋" w:hAnsi="仿宋" w:eastAsia="仿宋" w:cs="仿宋"/>
          <w:sz w:val="32"/>
          <w:szCs w:val="32"/>
          <w:lang w:val="en-US" w:eastAsia="zh-CN"/>
        </w:rPr>
      </w:pPr>
      <w:r>
        <w:rPr>
          <w:rFonts w:hint="eastAsia" w:ascii="仿宋" w:hAnsi="仿宋" w:eastAsia="仿宋" w:cs="仿宋"/>
          <w:sz w:val="32"/>
          <w:szCs w:val="32"/>
          <w:lang w:eastAsia="zh-CN"/>
        </w:rPr>
        <w:t>（三）</w:t>
      </w:r>
    </w:p>
    <w:p>
      <w:pPr>
        <w:keepNext w:val="0"/>
        <w:keepLines w:val="0"/>
        <w:pageBreakBefore w:val="0"/>
        <w:widowControl w:val="0"/>
        <w:kinsoku/>
        <w:wordWrap/>
        <w:overflowPunct/>
        <w:topLinePunct w:val="0"/>
        <w:autoSpaceDE/>
        <w:autoSpaceDN/>
        <w:bidi w:val="0"/>
        <w:adjustRightInd/>
        <w:snapToGrid/>
        <w:ind w:firstLine="640"/>
        <w:jc w:val="both"/>
        <w:textAlignment w:val="auto"/>
        <w:rPr>
          <w:rFonts w:hint="eastAsia" w:ascii="仿宋" w:hAnsi="仿宋" w:eastAsia="仿宋" w:cs="仿宋"/>
          <w:sz w:val="32"/>
          <w:szCs w:val="32"/>
          <w:lang w:eastAsia="zh-CN"/>
        </w:rPr>
      </w:pPr>
      <w:r>
        <w:rPr>
          <w:rFonts w:hint="eastAsia" w:ascii="仿宋" w:hAnsi="仿宋" w:eastAsia="仿宋" w:cs="仿宋"/>
          <w:sz w:val="32"/>
          <w:szCs w:val="32"/>
          <w:lang w:val="en-US" w:eastAsia="zh-CN"/>
        </w:rPr>
        <w:t>为加强与委托银行及政数局、自然资源局等方面的合作，推动住房公积金业务办理更加便捷高效，10月10日至20日，中心数字化发展、加快贷款业务办理、服务提升三个调研组深入</w:t>
      </w:r>
      <w:r>
        <w:rPr>
          <w:rFonts w:hint="eastAsia" w:ascii="仿宋" w:hAnsi="仿宋" w:eastAsia="仿宋" w:cs="仿宋"/>
          <w:sz w:val="32"/>
          <w:szCs w:val="32"/>
        </w:rPr>
        <w:t>中国</w:t>
      </w:r>
      <w:r>
        <w:rPr>
          <w:rFonts w:hint="eastAsia" w:ascii="仿宋" w:hAnsi="仿宋" w:eastAsia="仿宋" w:cs="仿宋"/>
          <w:sz w:val="32"/>
          <w:szCs w:val="32"/>
          <w:lang w:eastAsia="zh-CN"/>
        </w:rPr>
        <w:t>工商</w:t>
      </w:r>
      <w:r>
        <w:rPr>
          <w:rFonts w:hint="eastAsia" w:ascii="仿宋" w:hAnsi="仿宋" w:eastAsia="仿宋" w:cs="仿宋"/>
          <w:sz w:val="32"/>
          <w:szCs w:val="32"/>
        </w:rPr>
        <w:t>银行三门峡分行</w:t>
      </w:r>
      <w:r>
        <w:rPr>
          <w:rFonts w:hint="eastAsia" w:ascii="仿宋" w:hAnsi="仿宋" w:eastAsia="仿宋" w:cs="仿宋"/>
          <w:sz w:val="32"/>
          <w:szCs w:val="32"/>
          <w:lang w:eastAsia="zh-CN"/>
        </w:rPr>
        <w:t>、市政务服务和大数据管理局、市自然资源和规划局等部门，深入开展调研活动。</w:t>
      </w:r>
    </w:p>
    <w:p>
      <w:pPr>
        <w:keepNext w:val="0"/>
        <w:keepLines w:val="0"/>
        <w:pageBreakBefore w:val="0"/>
        <w:widowControl w:val="0"/>
        <w:kinsoku/>
        <w:wordWrap/>
        <w:overflowPunct/>
        <w:topLinePunct w:val="0"/>
        <w:autoSpaceDE/>
        <w:autoSpaceDN/>
        <w:bidi w:val="0"/>
        <w:adjustRightInd/>
        <w:snapToGrid/>
        <w:jc w:val="both"/>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drawing>
          <wp:inline distT="0" distB="0" distL="114300" distR="114300">
            <wp:extent cx="5247005" cy="3935095"/>
            <wp:effectExtent l="0" t="0" r="10795" b="8255"/>
            <wp:docPr id="1" name="图片 1" descr="微信图片_20231020111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31020111603"/>
                    <pic:cNvPicPr>
                      <a:picLocks noChangeAspect="1"/>
                    </pic:cNvPicPr>
                  </pic:nvPicPr>
                  <pic:blipFill>
                    <a:blip r:embed="rId10"/>
                    <a:stretch>
                      <a:fillRect/>
                    </a:stretch>
                  </pic:blipFill>
                  <pic:spPr>
                    <a:xfrm>
                      <a:off x="0" y="0"/>
                      <a:ext cx="5247005" cy="393509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640"/>
        <w:jc w:val="both"/>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在</w:t>
      </w:r>
      <w:r>
        <w:rPr>
          <w:rFonts w:hint="eastAsia" w:ascii="仿宋" w:hAnsi="仿宋" w:eastAsia="仿宋" w:cs="仿宋"/>
          <w:sz w:val="32"/>
          <w:szCs w:val="32"/>
        </w:rPr>
        <w:t>中国</w:t>
      </w:r>
      <w:r>
        <w:rPr>
          <w:rFonts w:hint="eastAsia" w:ascii="仿宋" w:hAnsi="仿宋" w:eastAsia="仿宋" w:cs="仿宋"/>
          <w:sz w:val="32"/>
          <w:szCs w:val="32"/>
          <w:lang w:eastAsia="zh-CN"/>
        </w:rPr>
        <w:t>工商</w:t>
      </w:r>
      <w:r>
        <w:rPr>
          <w:rFonts w:hint="eastAsia" w:ascii="仿宋" w:hAnsi="仿宋" w:eastAsia="仿宋" w:cs="仿宋"/>
          <w:sz w:val="32"/>
          <w:szCs w:val="32"/>
        </w:rPr>
        <w:t>银行三门峡分行</w:t>
      </w:r>
      <w:r>
        <w:rPr>
          <w:rFonts w:hint="eastAsia" w:ascii="仿宋" w:hAnsi="仿宋" w:eastAsia="仿宋" w:cs="仿宋"/>
          <w:sz w:val="32"/>
          <w:szCs w:val="32"/>
          <w:lang w:eastAsia="zh-CN"/>
        </w:rPr>
        <w:t>，调研组就推进</w:t>
      </w:r>
      <w:r>
        <w:rPr>
          <w:rFonts w:hint="eastAsia" w:ascii="仿宋" w:hAnsi="仿宋" w:eastAsia="仿宋" w:cs="仿宋"/>
          <w:sz w:val="32"/>
          <w:szCs w:val="32"/>
        </w:rPr>
        <w:t>商贷数据共享</w:t>
      </w:r>
      <w:r>
        <w:rPr>
          <w:rFonts w:hint="eastAsia" w:ascii="仿宋" w:hAnsi="仿宋" w:eastAsia="仿宋" w:cs="仿宋"/>
          <w:sz w:val="32"/>
          <w:szCs w:val="32"/>
          <w:lang w:eastAsia="zh-CN"/>
        </w:rPr>
        <w:t>、简化商贷</w:t>
      </w:r>
      <w:r>
        <w:rPr>
          <w:rFonts w:hint="eastAsia" w:ascii="仿宋" w:hAnsi="仿宋" w:eastAsia="仿宋" w:cs="仿宋"/>
          <w:sz w:val="32"/>
          <w:szCs w:val="32"/>
          <w:lang w:val="en-US" w:eastAsia="zh-CN"/>
        </w:rPr>
        <w:t>提取手续</w:t>
      </w:r>
      <w:r>
        <w:rPr>
          <w:rFonts w:hint="eastAsia" w:ascii="仿宋" w:hAnsi="仿宋" w:eastAsia="仿宋" w:cs="仿宋"/>
          <w:sz w:val="32"/>
          <w:szCs w:val="32"/>
          <w:lang w:eastAsia="zh-CN"/>
        </w:rPr>
        <w:t>，推行</w:t>
      </w:r>
      <w:r>
        <w:rPr>
          <w:rFonts w:hint="eastAsia" w:ascii="仿宋" w:hAnsi="仿宋" w:eastAsia="仿宋" w:cs="仿宋"/>
          <w:sz w:val="32"/>
          <w:szCs w:val="32"/>
        </w:rPr>
        <w:t>商转公业务“以贷冲贷”</w:t>
      </w:r>
      <w:r>
        <w:rPr>
          <w:rFonts w:hint="eastAsia" w:ascii="仿宋" w:hAnsi="仿宋" w:eastAsia="仿宋" w:cs="仿宋"/>
          <w:sz w:val="32"/>
          <w:szCs w:val="32"/>
          <w:lang w:eastAsia="zh-CN"/>
        </w:rPr>
        <w:t>模式，合作进行公积金逾期贷款催收三个方面的问题进行了深入探讨，并就相关领域的合作达成初步合作意见。</w:t>
      </w:r>
    </w:p>
    <w:p>
      <w:pPr>
        <w:keepNext w:val="0"/>
        <w:keepLines w:val="0"/>
        <w:pageBreakBefore w:val="0"/>
        <w:widowControl w:val="0"/>
        <w:kinsoku/>
        <w:wordWrap/>
        <w:overflowPunct/>
        <w:topLinePunct w:val="0"/>
        <w:autoSpaceDE/>
        <w:autoSpaceDN/>
        <w:bidi w:val="0"/>
        <w:adjustRightInd/>
        <w:snapToGrid/>
        <w:jc w:val="both"/>
        <w:textAlignment w:val="auto"/>
        <w:rPr>
          <w:rFonts w:hint="eastAsia" w:ascii="仿宋" w:hAnsi="仿宋" w:eastAsia="仿宋" w:cs="仿宋"/>
          <w:sz w:val="32"/>
          <w:szCs w:val="32"/>
          <w:lang w:eastAsia="zh-CN"/>
        </w:rPr>
      </w:pPr>
    </w:p>
    <w:p>
      <w:pPr>
        <w:keepNext w:val="0"/>
        <w:keepLines w:val="0"/>
        <w:pageBreakBefore w:val="0"/>
        <w:widowControl w:val="0"/>
        <w:kinsoku/>
        <w:wordWrap/>
        <w:overflowPunct/>
        <w:topLinePunct w:val="0"/>
        <w:autoSpaceDE/>
        <w:autoSpaceDN/>
        <w:bidi w:val="0"/>
        <w:adjustRightInd/>
        <w:snapToGrid/>
        <w:jc w:val="both"/>
        <w:textAlignment w:val="auto"/>
        <w:rPr>
          <w:rFonts w:hint="eastAsia" w:ascii="仿宋" w:hAnsi="仿宋" w:eastAsia="仿宋" w:cs="仿宋"/>
          <w:sz w:val="32"/>
          <w:szCs w:val="32"/>
          <w:lang w:eastAsia="zh-CN"/>
        </w:rPr>
      </w:pPr>
      <w:bookmarkStart w:id="0" w:name="_GoBack"/>
      <w:r>
        <w:rPr>
          <w:rFonts w:hint="eastAsia" w:ascii="仿宋" w:hAnsi="仿宋" w:eastAsia="仿宋" w:cs="仿宋"/>
          <w:sz w:val="32"/>
          <w:szCs w:val="32"/>
          <w:lang w:eastAsia="zh-CN"/>
        </w:rPr>
        <w:drawing>
          <wp:inline distT="0" distB="0" distL="114300" distR="114300">
            <wp:extent cx="5267325" cy="3514725"/>
            <wp:effectExtent l="0" t="0" r="9525" b="9525"/>
            <wp:docPr id="9" name="图片 9" descr="1883d334e676613b7309ad3ec6cb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883d334e676613b7309ad3ec6cb283"/>
                    <pic:cNvPicPr>
                      <a:picLocks noChangeAspect="1"/>
                    </pic:cNvPicPr>
                  </pic:nvPicPr>
                  <pic:blipFill>
                    <a:blip r:embed="rId11"/>
                    <a:stretch>
                      <a:fillRect/>
                    </a:stretch>
                  </pic:blipFill>
                  <pic:spPr>
                    <a:xfrm>
                      <a:off x="0" y="0"/>
                      <a:ext cx="5267325" cy="3514725"/>
                    </a:xfrm>
                    <a:prstGeom prst="rect">
                      <a:avLst/>
                    </a:prstGeom>
                  </pic:spPr>
                </pic:pic>
              </a:graphicData>
            </a:graphic>
          </wp:inline>
        </w:drawing>
      </w:r>
    </w:p>
    <w:bookmarkEnd w:id="0"/>
    <w:p>
      <w:pPr>
        <w:keepNext w:val="0"/>
        <w:keepLines w:val="0"/>
        <w:pageBreakBefore w:val="0"/>
        <w:widowControl w:val="0"/>
        <w:kinsoku/>
        <w:wordWrap/>
        <w:overflowPunct/>
        <w:topLinePunct w:val="0"/>
        <w:autoSpaceDE/>
        <w:autoSpaceDN/>
        <w:bidi w:val="0"/>
        <w:adjustRightInd/>
        <w:snapToGrid/>
        <w:jc w:val="both"/>
        <w:textAlignment w:val="auto"/>
        <w:rPr>
          <w:rFonts w:hint="eastAsia" w:ascii="仿宋" w:hAnsi="仿宋" w:eastAsia="仿宋" w:cs="仿宋"/>
          <w:sz w:val="32"/>
          <w:szCs w:val="32"/>
          <w:lang w:eastAsia="zh-CN"/>
        </w:rPr>
      </w:pPr>
    </w:p>
    <w:p>
      <w:pPr>
        <w:keepNext w:val="0"/>
        <w:keepLines w:val="0"/>
        <w:pageBreakBefore w:val="0"/>
        <w:widowControl w:val="0"/>
        <w:kinsoku/>
        <w:wordWrap/>
        <w:overflowPunct/>
        <w:topLinePunct w:val="0"/>
        <w:autoSpaceDE/>
        <w:autoSpaceDN/>
        <w:bidi w:val="0"/>
        <w:adjustRightInd/>
        <w:snapToGrid/>
        <w:jc w:val="both"/>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drawing>
          <wp:inline distT="0" distB="0" distL="114300" distR="114300">
            <wp:extent cx="5274310" cy="3955415"/>
            <wp:effectExtent l="0" t="0" r="2540" b="6985"/>
            <wp:docPr id="2" name="图片 2" descr="e9e94b782ef3e055898a6769d0dcf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e9e94b782ef3e055898a6769d0dcf59"/>
                    <pic:cNvPicPr>
                      <a:picLocks noChangeAspect="1"/>
                    </pic:cNvPicPr>
                  </pic:nvPicPr>
                  <pic:blipFill>
                    <a:blip r:embed="rId12"/>
                    <a:stretch>
                      <a:fillRect/>
                    </a:stretch>
                  </pic:blipFill>
                  <pic:spPr>
                    <a:xfrm>
                      <a:off x="0" y="0"/>
                      <a:ext cx="5274310" cy="395541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640"/>
        <w:jc w:val="both"/>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在市政务服务和大数据管理局、市自然资源和规划局等部门，双方就推进“个人住房公积金贷款”“一件事一次办”相关事项进行了深入探讨，为尽快实现群众办理贷款业务“一件事一次办”打下了良好的基础。</w:t>
      </w:r>
    </w:p>
    <w:p>
      <w:pPr>
        <w:keepNext w:val="0"/>
        <w:keepLines w:val="0"/>
        <w:pageBreakBefore w:val="0"/>
        <w:widowControl w:val="0"/>
        <w:kinsoku/>
        <w:wordWrap/>
        <w:overflowPunct/>
        <w:topLinePunct w:val="0"/>
        <w:autoSpaceDE/>
        <w:autoSpaceDN/>
        <w:bidi w:val="0"/>
        <w:adjustRightInd/>
        <w:snapToGrid/>
        <w:ind w:firstLine="640"/>
        <w:jc w:val="both"/>
        <w:textAlignment w:val="auto"/>
        <w:rPr>
          <w:rFonts w:hint="eastAsia" w:ascii="仿宋" w:hAnsi="仿宋" w:eastAsia="仿宋" w:cs="仿宋"/>
          <w:sz w:val="32"/>
          <w:szCs w:val="32"/>
          <w:lang w:val="en-US" w:eastAsia="zh-CN"/>
        </w:rPr>
      </w:pPr>
    </w:p>
    <w:p>
      <w:pPr>
        <w:keepNext w:val="0"/>
        <w:keepLines w:val="0"/>
        <w:pageBreakBefore w:val="0"/>
        <w:widowControl w:val="0"/>
        <w:kinsoku/>
        <w:wordWrap/>
        <w:overflowPunct/>
        <w:topLinePunct w:val="0"/>
        <w:autoSpaceDE/>
        <w:autoSpaceDN/>
        <w:bidi w:val="0"/>
        <w:adjustRightInd/>
        <w:snapToGrid/>
        <w:jc w:val="both"/>
        <w:textAlignment w:val="auto"/>
        <w:rPr>
          <w:rFonts w:hint="eastAsia" w:ascii="仿宋" w:hAnsi="仿宋" w:eastAsia="仿宋" w:cs="仿宋"/>
          <w:sz w:val="32"/>
          <w:szCs w:val="32"/>
        </w:rPr>
      </w:pPr>
    </w:p>
    <w:sectPr>
      <w:footerReference r:id="rId3" w:type="default"/>
      <w:pgSz w:w="11906" w:h="16838"/>
      <w:pgMar w:top="1440" w:right="1800" w:bottom="1440" w:left="1800"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2000000000000000000"/>
    <w:charset w:val="86"/>
    <w:family w:val="auto"/>
    <w:pitch w:val="default"/>
    <w:sig w:usb0="A00002BF" w:usb1="184F6CFA" w:usb2="00000012" w:usb3="00000000" w:csb0="00040001"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2"/>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LNJWO7QAAAABQEAAA8AAAAAAAAAAQAgAAAAIgAAAGRycy9kb3ducmV2LnhtbFBLAQIUABQA&#10;AAAIAIdO4kCvwKVW3AIAACQGAAAOAAAAAAAAAAEAIAAAAB8BAABkcnMvZTJvRG9jLnhtbFBLBQYA&#10;AAAABgAGAFkBAABtBgAAAAA=&#10;">
              <v:fill on="f" focussize="0,0"/>
              <v:stroke on="f" weight="0.5pt"/>
              <v:imagedata o:title=""/>
              <o:lock v:ext="edit" aspectratio="f"/>
              <v:textbox inset="0mm,0mm,0mm,0mm" style="mso-fit-shape-to-text:t;">
                <w:txbxContent>
                  <w:p>
                    <w:pPr>
                      <w:pStyle w:val="2"/>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g4YjczNDIxMGJkMjZjMTk5Mjc4YjZkYzEyNTJkNzgifQ=="/>
  </w:docVars>
  <w:rsids>
    <w:rsidRoot w:val="00000000"/>
    <w:rsid w:val="071F08A3"/>
    <w:rsid w:val="0CB52501"/>
    <w:rsid w:val="0CF602B9"/>
    <w:rsid w:val="0F655282"/>
    <w:rsid w:val="168D3A3C"/>
    <w:rsid w:val="1B397CEE"/>
    <w:rsid w:val="29B34BE6"/>
    <w:rsid w:val="37CD3840"/>
    <w:rsid w:val="44A818BD"/>
    <w:rsid w:val="63AC29AC"/>
    <w:rsid w:val="700C2451"/>
    <w:rsid w:val="703514C9"/>
    <w:rsid w:val="75C07F51"/>
    <w:rsid w:val="79566FC5"/>
    <w:rsid w:val="7CAC04AE"/>
    <w:rsid w:val="7CFD384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paragraph" w:styleId="3">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Normal (Web)"/>
    <w:basedOn w:val="1"/>
    <w:uiPriority w:val="0"/>
    <w:pPr>
      <w:spacing w:before="0" w:beforeAutospacing="1" w:after="0" w:afterAutospacing="1"/>
      <w:ind w:left="0" w:right="0"/>
      <w:jc w:val="left"/>
    </w:pPr>
    <w:rPr>
      <w:kern w:val="0"/>
      <w:sz w:val="24"/>
      <w:lang w:val="en-US" w:eastAsia="zh-CN" w:bidi="ar"/>
    </w:rPr>
  </w:style>
  <w:style w:type="character" w:styleId="7">
    <w:name w:val="Strong"/>
    <w:basedOn w:val="6"/>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8.jpeg"/><Relationship Id="rId11" Type="http://schemas.openxmlformats.org/officeDocument/2006/relationships/image" Target="media/image7.pn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5</TotalTime>
  <ScaleCrop>false</ScaleCrop>
  <LinksUpToDate>false</LinksUpToDate>
  <CharactersWithSpaces>0</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2023-10-20T01:10:00Z</dcterms:created>
  <dc:creator>Administrator</dc:creator>
  <cp:lastModifiedBy>Administrator</cp:lastModifiedBy>
  <cp:lastPrinted>2023-10-20T03:36:44Z</cp:lastPrinted>
  <dcterms:modified xsi:type="dcterms:W3CDTF">2023-10-20T08:53:18Z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EB7DB6670B6A42B0A0C17165A105C651_12</vt:lpwstr>
  </property>
</Properties>
</file>