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补缴业务操作流程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一、</w:t>
      </w:r>
      <w:r>
        <w:rPr>
          <w:rFonts w:hint="eastAsia"/>
          <w:b/>
          <w:bCs/>
          <w:sz w:val="28"/>
          <w:szCs w:val="36"/>
        </w:rPr>
        <w:t>补缴信息录入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进入三门峡市住房公积金管理中心单位版网厅（http://wt.smxgjj.com/）首页，选择当月汇缴，如下图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r>
        <w:drawing>
          <wp:inline distT="0" distB="0" distL="0" distR="0">
            <wp:extent cx="5103495" cy="1881505"/>
            <wp:effectExtent l="0" t="0" r="1905" b="444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8815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2、当月汇缴→当月有变化，如下图</w:t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5273675" cy="2203450"/>
            <wp:effectExtent l="0" t="0" r="3175" b="635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03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当月有变化→补缴清册，如下图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r>
        <w:drawing>
          <wp:inline distT="0" distB="0" distL="0" distR="0">
            <wp:extent cx="5454650" cy="2265045"/>
            <wp:effectExtent l="19050" t="0" r="0" b="0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45" t="10835"/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22650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点击补缴清册，出现以下提示，仔细阅读，符合要求后，点击同意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sz w:val="24"/>
        </w:rPr>
      </w:pPr>
      <w:r>
        <w:drawing>
          <wp:inline distT="0" distB="0" distL="0" distR="0">
            <wp:extent cx="3806190" cy="3933825"/>
            <wp:effectExtent l="19050" t="0" r="3810" b="0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39338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进入补缴清册数据列表，如下图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rPr>
          <w:sz w:val="24"/>
          <w:szCs w:val="32"/>
        </w:rPr>
      </w:pPr>
      <w:r>
        <w:drawing>
          <wp:inline distT="0" distB="0" distL="0" distR="0">
            <wp:extent cx="5273675" cy="2999105"/>
            <wp:effectExtent l="0" t="0" r="3175" b="10795"/>
            <wp:docPr id="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991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选中个人补缴，进入个人补缴页面，填写职工信息，点击查询，如下图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r>
        <w:drawing>
          <wp:inline distT="0" distB="0" distL="0" distR="0">
            <wp:extent cx="5273675" cy="2722245"/>
            <wp:effectExtent l="19050" t="0" r="3175" b="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222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7、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选中查询结果栏数据信息，填写数据编辑区域的相关信息（※号为必填项）。</w:t>
      </w:r>
    </w:p>
    <w:p>
      <w:r>
        <w:drawing>
          <wp:inline distT="0" distB="0" distL="0" distR="0">
            <wp:extent cx="5273675" cy="3547745"/>
            <wp:effectExtent l="0" t="0" r="3175" b="14605"/>
            <wp:docPr id="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477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录入完成并核对信息无误后，点击保存按钮，提示保存成功，页面关闭，数据自动显示到上级页面中的补缴清册数据列表信息栏内，选中数据，点击提交，业务完结。如果是要继续办理业务，则点击保存并继续新增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numPr>
          <w:ilvl w:val="0"/>
          <w:numId w:val="3"/>
        </w:numPr>
        <w:rPr>
          <w:rFonts w:hint="eastAsia"/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资料上传</w:t>
      </w:r>
      <w:r>
        <w:rPr>
          <w:rFonts w:hint="eastAsia"/>
          <w:b/>
          <w:bCs/>
          <w:color w:val="FF0000"/>
          <w:sz w:val="28"/>
          <w:szCs w:val="36"/>
        </w:rPr>
        <w:t>（资料必须为图片格式）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1、进入当月汇缴→补缴清册页面→选中补缴说明，选中相应文件，点击上传，如下图</w:t>
      </w:r>
    </w:p>
    <w:p>
      <w:r>
        <w:drawing>
          <wp:inline distT="0" distB="0" distL="0" distR="0">
            <wp:extent cx="5273675" cy="3409315"/>
            <wp:effectExtent l="0" t="0" r="3175" b="635"/>
            <wp:docPr id="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093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文件上传成功。</w:t>
      </w:r>
    </w:p>
    <w:p/>
    <w:p>
      <w:pPr>
        <w:rPr>
          <w:rFonts w:hint="eastAsia"/>
        </w:rPr>
      </w:pPr>
      <w:r>
        <w:drawing>
          <wp:inline distT="0" distB="0" distL="0" distR="0">
            <wp:extent cx="5273675" cy="3462020"/>
            <wp:effectExtent l="0" t="0" r="3175" b="5080"/>
            <wp:docPr id="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620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2、选中住房公积金职工补缴清册，选中文件，点击上传，如下图</w:t>
      </w:r>
    </w:p>
    <w:p>
      <w:r>
        <w:drawing>
          <wp:inline distT="0" distB="0" distL="0" distR="0">
            <wp:extent cx="5273675" cy="2847975"/>
            <wp:effectExtent l="0" t="0" r="3175" b="9525"/>
            <wp:docPr id="1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文件上传成功</w:t>
      </w:r>
    </w:p>
    <w:p>
      <w:r>
        <w:drawing>
          <wp:inline distT="0" distB="0" distL="0" distR="0">
            <wp:extent cx="5273675" cy="3215005"/>
            <wp:effectExtent l="0" t="0" r="3175" b="4445"/>
            <wp:docPr id="1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150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/>
    <w:p/>
    <w:p/>
    <w:p/>
    <w:p/>
    <w:p>
      <w:pPr>
        <w:numPr>
          <w:ilvl w:val="0"/>
          <w:numId w:val="3"/>
        </w:num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缴款登记（补缴业务）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补缴清册页面，提交补缴申请，等待柜台审核。如下图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/>
          <w:sz w:val="24"/>
          <w:szCs w:val="32"/>
        </w:rPr>
        <w:drawing>
          <wp:inline distT="0" distB="0" distL="0" distR="0">
            <wp:extent cx="5262880" cy="1937385"/>
            <wp:effectExtent l="0" t="0" r="13970" b="5715"/>
            <wp:docPr id="12" name="图片 30" descr="9dc0f9cde13c281890ac194cad3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0" descr="9dc0f9cde13c281890ac194cad3130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9373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柜台审核通过后，返回网厅首页，选择缴款登记模块，如下图</w:t>
      </w:r>
    </w:p>
    <w:p>
      <w:pPr>
        <w:rPr>
          <w:rFonts w:ascii="宋体" w:hAnsi="宋体" w:cs="宋体"/>
          <w:sz w:val="24"/>
          <w:szCs w:val="32"/>
        </w:rPr>
      </w:pPr>
    </w:p>
    <w:p>
      <w:r>
        <w:drawing>
          <wp:inline distT="0" distB="0" distL="0" distR="0">
            <wp:extent cx="5262880" cy="2757805"/>
            <wp:effectExtent l="0" t="0" r="13970" b="4445"/>
            <wp:docPr id="1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578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进入缴款页面，核对相关信息，选择缴款方式，点击缴款。如下图</w:t>
      </w:r>
    </w:p>
    <w:p>
      <w:r>
        <w:drawing>
          <wp:inline distT="0" distB="0" distL="0" distR="0">
            <wp:extent cx="5262880" cy="2647315"/>
            <wp:effectExtent l="19050" t="0" r="0" b="0"/>
            <wp:docPr id="1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473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缴款登记成功，导出单位汇缴书，如下图</w:t>
      </w:r>
    </w:p>
    <w:p>
      <w:r>
        <w:drawing>
          <wp:inline distT="0" distB="0" distL="0" distR="0">
            <wp:extent cx="5262880" cy="2842260"/>
            <wp:effectExtent l="0" t="0" r="13970" b="15240"/>
            <wp:docPr id="1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补缴说明（加盖公章）自行书写。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住房公积金职工补缴清册（加盖公章）可以在三门峡市住房公积金管理中心网站（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instrText xml:space="preserve"> HYPERLINK "http://gjj.smx.gov.cn/" </w:instrTex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http://gjj.smx.gov.cn/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）自行下载。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C21FD"/>
    <w:multiLevelType w:val="singleLevel"/>
    <w:tmpl w:val="810C21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CCA3915"/>
    <w:multiLevelType w:val="singleLevel"/>
    <w:tmpl w:val="8CCA3915"/>
    <w:lvl w:ilvl="0" w:tentative="0">
      <w:start w:val="2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2">
    <w:nsid w:val="CD052E46"/>
    <w:multiLevelType w:val="singleLevel"/>
    <w:tmpl w:val="CD052E4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A3D"/>
    <w:rsid w:val="00A45A3D"/>
    <w:rsid w:val="00DF66EC"/>
    <w:rsid w:val="12E35286"/>
    <w:rsid w:val="17294D06"/>
    <w:rsid w:val="1BB46B50"/>
    <w:rsid w:val="1DC227FA"/>
    <w:rsid w:val="203C368A"/>
    <w:rsid w:val="21416AE1"/>
    <w:rsid w:val="46323F1A"/>
    <w:rsid w:val="470F7CDC"/>
    <w:rsid w:val="574073D3"/>
    <w:rsid w:val="5C7E7046"/>
    <w:rsid w:val="64F130FD"/>
    <w:rsid w:val="6F91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155</Words>
  <Characters>884</Characters>
  <Lines>7</Lines>
  <Paragraphs>2</Paragraphs>
  <TotalTime>2</TotalTime>
  <ScaleCrop>false</ScaleCrop>
  <LinksUpToDate>false</LinksUpToDate>
  <CharactersWithSpaces>1037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2021-03-31T00:17:00Z</dcterms:created>
  <dc:creator>admin</dc:creator>
  <cp:lastModifiedBy>Administrator</cp:lastModifiedBy>
  <dcterms:modified xsi:type="dcterms:W3CDTF">2021-03-31T05:14:32Z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15FEFFD151CF48F2B0ED2EA186975D55</vt:lpwstr>
  </property>
</Properties>
</file>